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92" w:rsidRPr="00C7476A" w:rsidRDefault="00D30C92">
      <w:pPr>
        <w:rPr>
          <w:rFonts w:ascii="Times New Roman" w:hAnsi="Times New Roman"/>
          <w:sz w:val="24"/>
          <w:szCs w:val="24"/>
        </w:rPr>
      </w:pPr>
      <w:r w:rsidRPr="00C7476A">
        <w:rPr>
          <w:rFonts w:ascii="Times New Roman" w:hAnsi="Times New Roman"/>
          <w:sz w:val="24"/>
          <w:szCs w:val="24"/>
        </w:rPr>
        <w:t xml:space="preserve">Небольшой отчет по анализу изображений в ядерных эмульсиях облученных пучком частиц от источника </w:t>
      </w:r>
      <w:r>
        <w:rPr>
          <w:rFonts w:ascii="Times New Roman" w:hAnsi="Times New Roman"/>
          <w:sz w:val="24"/>
          <w:szCs w:val="24"/>
        </w:rPr>
        <w:t>(</w:t>
      </w:r>
      <w:r w:rsidRPr="00C7476A">
        <w:rPr>
          <w:rFonts w:ascii="Times New Roman" w:hAnsi="Times New Roman"/>
          <w:sz w:val="24"/>
          <w:szCs w:val="24"/>
          <w:lang w:val="en-US"/>
        </w:rPr>
        <w:t>Cf</w:t>
      </w:r>
      <w:r>
        <w:rPr>
          <w:rFonts w:ascii="Times New Roman" w:hAnsi="Times New Roman"/>
          <w:sz w:val="24"/>
          <w:szCs w:val="24"/>
        </w:rPr>
        <w:t>)</w:t>
      </w:r>
      <w:r w:rsidRPr="00C7476A">
        <w:rPr>
          <w:rFonts w:ascii="Times New Roman" w:hAnsi="Times New Roman"/>
          <w:sz w:val="24"/>
          <w:szCs w:val="24"/>
        </w:rPr>
        <w:t xml:space="preserve">. </w:t>
      </w:r>
    </w:p>
    <w:p w:rsidR="00D30C92" w:rsidRPr="00C7476A" w:rsidRDefault="00D30C92">
      <w:pPr>
        <w:rPr>
          <w:rFonts w:ascii="Times New Roman" w:hAnsi="Times New Roman"/>
          <w:sz w:val="24"/>
          <w:szCs w:val="24"/>
        </w:rPr>
      </w:pPr>
      <w:r w:rsidRPr="00C7476A">
        <w:rPr>
          <w:rFonts w:ascii="Times New Roman" w:hAnsi="Times New Roman"/>
          <w:sz w:val="24"/>
          <w:szCs w:val="24"/>
        </w:rPr>
        <w:t>Длины и количество треков</w:t>
      </w:r>
      <w:r>
        <w:rPr>
          <w:rFonts w:ascii="Times New Roman" w:hAnsi="Times New Roman"/>
          <w:sz w:val="24"/>
          <w:szCs w:val="24"/>
        </w:rPr>
        <w:t xml:space="preserve"> альфа-частиц</w:t>
      </w:r>
      <w:r w:rsidRPr="00C7476A">
        <w:rPr>
          <w:rFonts w:ascii="Times New Roman" w:hAnsi="Times New Roman"/>
          <w:sz w:val="24"/>
          <w:szCs w:val="24"/>
        </w:rPr>
        <w:t>:</w:t>
      </w:r>
    </w:p>
    <w:p w:rsidR="00D30C92" w:rsidRDefault="00D30C92">
      <w:pPr>
        <w:rPr>
          <w:rFonts w:ascii="Times New Roman" w:hAnsi="Times New Roman"/>
          <w:sz w:val="24"/>
          <w:szCs w:val="24"/>
        </w:rPr>
      </w:pPr>
      <w:r w:rsidRPr="00C7476A">
        <w:rPr>
          <w:rFonts w:ascii="Times New Roman" w:hAnsi="Times New Roman"/>
          <w:sz w:val="24"/>
          <w:szCs w:val="24"/>
        </w:rPr>
        <w:t>Образец 86-87C_K41-Cf1</w:t>
      </w:r>
    </w:p>
    <w:p w:rsidR="00D30C92" w:rsidRPr="00C7476A" w:rsidRDefault="00D30C92">
      <w:pPr>
        <w:rPr>
          <w:rFonts w:ascii="Times New Roman" w:hAnsi="Times New Roman"/>
          <w:sz w:val="24"/>
          <w:szCs w:val="24"/>
        </w:rPr>
      </w:pPr>
      <w:r w:rsidRPr="00BF6D5F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L.gif" style="width:462pt;height:314.25pt;visibility:visible">
            <v:imagedata r:id="rId4" o:title=""/>
          </v:shape>
        </w:pict>
      </w:r>
    </w:p>
    <w:p w:rsidR="00D30C92" w:rsidRDefault="00D30C92">
      <w:pPr>
        <w:rPr>
          <w:rFonts w:ascii="Times New Roman" w:hAnsi="Times New Roman"/>
          <w:sz w:val="24"/>
          <w:szCs w:val="24"/>
        </w:rPr>
      </w:pPr>
      <w:r w:rsidRPr="00C7476A">
        <w:rPr>
          <w:rFonts w:ascii="Times New Roman" w:hAnsi="Times New Roman"/>
          <w:sz w:val="24"/>
          <w:szCs w:val="24"/>
        </w:rPr>
        <w:t>Образец 4x-110-11C_4-Cf1</w:t>
      </w:r>
    </w:p>
    <w:p w:rsidR="00D30C92" w:rsidRPr="00C7476A" w:rsidRDefault="00D30C92">
      <w:pPr>
        <w:rPr>
          <w:rFonts w:ascii="Times New Roman" w:hAnsi="Times New Roman"/>
          <w:sz w:val="24"/>
          <w:szCs w:val="24"/>
        </w:rPr>
      </w:pPr>
      <w:r w:rsidRPr="00BF6D5F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6" type="#_x0000_t75" alt="l.gif" style="width:465.75pt;height:318.75pt;visibility:visible">
            <v:imagedata r:id="rId5" o:title=""/>
          </v:shape>
        </w:pict>
      </w:r>
    </w:p>
    <w:p w:rsidR="00D30C92" w:rsidRDefault="00D30C92">
      <w:pPr>
        <w:rPr>
          <w:rFonts w:ascii="Times New Roman" w:hAnsi="Times New Roman"/>
          <w:sz w:val="24"/>
          <w:szCs w:val="24"/>
        </w:rPr>
      </w:pPr>
      <w:r w:rsidRPr="00C7476A">
        <w:rPr>
          <w:rFonts w:ascii="Times New Roman" w:hAnsi="Times New Roman"/>
          <w:sz w:val="24"/>
          <w:szCs w:val="24"/>
        </w:rPr>
        <w:t>Образец 3x-110-11C_4-Cf1</w:t>
      </w:r>
    </w:p>
    <w:p w:rsidR="00D30C92" w:rsidRDefault="00D30C92">
      <w:pPr>
        <w:rPr>
          <w:rFonts w:ascii="Times New Roman" w:hAnsi="Times New Roman"/>
          <w:sz w:val="24"/>
          <w:szCs w:val="24"/>
        </w:rPr>
      </w:pPr>
      <w:r w:rsidRPr="00BF6D5F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7" type="#_x0000_t75" alt="L.gif" style="width:464.25pt;height:313.5pt;visibility:visible">
            <v:imagedata r:id="rId6" o:title=""/>
          </v:shape>
        </w:pict>
      </w:r>
    </w:p>
    <w:p w:rsidR="00D30C92" w:rsidRDefault="00D30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трех случаях брались 1/25 часть исходного кадра (прямоугольной формы).</w:t>
      </w:r>
    </w:p>
    <w:p w:rsidR="00D30C92" w:rsidRPr="00C7476A" w:rsidRDefault="00D30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с полным изображением проблематично, поскольку быстро достигается предел выделяемой приложению памяти. </w:t>
      </w:r>
    </w:p>
    <w:p w:rsidR="00D30C92" w:rsidRDefault="00D30C92">
      <w:pPr>
        <w:rPr>
          <w:rFonts w:ascii="Times New Roman" w:hAnsi="Times New Roman"/>
          <w:sz w:val="24"/>
          <w:szCs w:val="24"/>
        </w:rPr>
      </w:pPr>
      <w:r w:rsidRPr="00C7476A">
        <w:rPr>
          <w:rFonts w:ascii="Times New Roman" w:hAnsi="Times New Roman"/>
          <w:sz w:val="24"/>
          <w:szCs w:val="24"/>
        </w:rPr>
        <w:t>Что существенно</w:t>
      </w:r>
      <w:r>
        <w:rPr>
          <w:rFonts w:ascii="Times New Roman" w:hAnsi="Times New Roman"/>
          <w:sz w:val="24"/>
          <w:szCs w:val="24"/>
        </w:rPr>
        <w:t>!</w:t>
      </w:r>
    </w:p>
    <w:p w:rsidR="00D30C92" w:rsidRDefault="00D30C92">
      <w:pPr>
        <w:rPr>
          <w:rFonts w:ascii="Times New Roman" w:hAnsi="Times New Roman"/>
          <w:sz w:val="24"/>
          <w:szCs w:val="24"/>
        </w:rPr>
      </w:pPr>
      <w:r w:rsidRPr="00C7476A">
        <w:rPr>
          <w:rFonts w:ascii="Times New Roman" w:hAnsi="Times New Roman"/>
          <w:sz w:val="24"/>
          <w:szCs w:val="24"/>
        </w:rPr>
        <w:t xml:space="preserve">1)При использовании </w:t>
      </w:r>
      <w:r w:rsidRPr="00C7476A">
        <w:rPr>
          <w:rFonts w:ascii="Times New Roman" w:hAnsi="Times New Roman"/>
          <w:sz w:val="24"/>
          <w:szCs w:val="24"/>
          <w:lang w:val="en-US"/>
        </w:rPr>
        <w:t>imagej</w:t>
      </w:r>
      <w:r w:rsidRPr="00C7476A">
        <w:rPr>
          <w:rFonts w:ascii="Times New Roman" w:hAnsi="Times New Roman"/>
          <w:sz w:val="24"/>
          <w:szCs w:val="24"/>
        </w:rPr>
        <w:t xml:space="preserve"> необходимо обработать изображение. И здесь важно найти оптимум по яркости и контрасту, чтобы анализируемые объекты были отличимы от  фона. При снижении чувствительности меняется «внешний вид» объектов. </w:t>
      </w:r>
    </w:p>
    <w:p w:rsidR="00D30C92" w:rsidRPr="00C7476A" w:rsidRDefault="00D30C92">
      <w:pPr>
        <w:rPr>
          <w:rFonts w:ascii="Times New Roman" w:hAnsi="Times New Roman"/>
          <w:sz w:val="24"/>
          <w:szCs w:val="24"/>
        </w:rPr>
      </w:pPr>
      <w:r w:rsidRPr="00C7476A">
        <w:rPr>
          <w:rFonts w:ascii="Times New Roman" w:hAnsi="Times New Roman"/>
          <w:sz w:val="24"/>
          <w:szCs w:val="24"/>
        </w:rPr>
        <w:t>2)При отборе объектов важно  определить границы критериев : размер (</w:t>
      </w:r>
      <w:r w:rsidRPr="00C7476A">
        <w:rPr>
          <w:rFonts w:ascii="Times New Roman" w:hAnsi="Times New Roman"/>
          <w:sz w:val="24"/>
          <w:szCs w:val="24"/>
          <w:lang w:val="en-US"/>
        </w:rPr>
        <w:t>size</w:t>
      </w:r>
      <w:r w:rsidRPr="00C7476A">
        <w:rPr>
          <w:rFonts w:ascii="Times New Roman" w:hAnsi="Times New Roman"/>
          <w:sz w:val="24"/>
          <w:szCs w:val="24"/>
        </w:rPr>
        <w:t>) и округлость (</w:t>
      </w:r>
      <w:r w:rsidRPr="00C7476A">
        <w:rPr>
          <w:rFonts w:ascii="Times New Roman" w:hAnsi="Times New Roman"/>
          <w:sz w:val="24"/>
          <w:szCs w:val="24"/>
          <w:lang w:val="en-US"/>
        </w:rPr>
        <w:t>Circ</w:t>
      </w:r>
      <w:r w:rsidRPr="00C7476A">
        <w:rPr>
          <w:rFonts w:ascii="Times New Roman" w:hAnsi="Times New Roman"/>
          <w:sz w:val="24"/>
          <w:szCs w:val="24"/>
        </w:rPr>
        <w:t xml:space="preserve">). Подробно см. материал </w:t>
      </w:r>
      <w:hyperlink r:id="rId7" w:history="1">
        <w:r w:rsidRPr="00C7476A">
          <w:rPr>
            <w:rStyle w:val="Hyperlink"/>
            <w:rFonts w:ascii="Times New Roman" w:hAnsi="Times New Roman"/>
            <w:sz w:val="24"/>
            <w:szCs w:val="24"/>
          </w:rPr>
          <w:t>https://imagej.nih.gov/ij/docs/guide/146-30.html</w:t>
        </w:r>
      </w:hyperlink>
    </w:p>
    <w:p w:rsidR="00D30C92" w:rsidRPr="00C7476A" w:rsidRDefault="00D30C92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C7476A">
        <w:rPr>
          <w:rFonts w:ascii="Times New Roman" w:hAnsi="Times New Roman"/>
          <w:sz w:val="24"/>
          <w:szCs w:val="24"/>
        </w:rPr>
        <w:t>3) После отбора при построении распределений учесть дополнительные критерии. Площадь объекта (</w:t>
      </w:r>
      <w:r w:rsidRPr="00C7476A">
        <w:rPr>
          <w:rFonts w:ascii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Area) </w:t>
      </w:r>
      <w:r w:rsidRPr="00C7476A">
        <w:rPr>
          <w:rFonts w:ascii="Times New Roman" w:hAnsi="Times New Roman"/>
          <w:bCs/>
          <w:iCs/>
          <w:color w:val="222222"/>
          <w:sz w:val="24"/>
          <w:szCs w:val="24"/>
          <w:shd w:val="clear" w:color="auto" w:fill="FFFFFF"/>
        </w:rPr>
        <w:t>Соотношение между полуосями «обводящего эллипса» (</w:t>
      </w:r>
      <w:r w:rsidRPr="00C7476A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</w:rPr>
        <w:t>Major</w:t>
      </w:r>
      <w:r w:rsidRPr="00C7476A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,</w:t>
      </w:r>
      <w:r w:rsidRPr="00C7476A">
        <w:rPr>
          <w:rStyle w:val="apple-converted-space"/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 </w:t>
      </w:r>
      <w:r w:rsidRPr="00C7476A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</w:rPr>
        <w:t>Minor</w:t>
      </w:r>
      <w:r w:rsidRPr="00C7476A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). </w:t>
      </w:r>
      <w:r w:rsidRPr="00C7476A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В</w:t>
      </w:r>
      <w:r w:rsidRPr="00C7476A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C7476A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качестве</w:t>
      </w:r>
      <w:r w:rsidRPr="00C7476A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C7476A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размеров</w:t>
      </w:r>
      <w:r w:rsidRPr="00C7476A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C7476A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объекта</w:t>
      </w:r>
      <w:r w:rsidRPr="00C7476A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C7476A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можно</w:t>
      </w:r>
      <w:r w:rsidRPr="00C7476A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C7476A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взять</w:t>
      </w:r>
      <w:r w:rsidRPr="00C7476A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C7476A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диаметр</w:t>
      </w:r>
      <w:r w:rsidRPr="00C7476A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C7476A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ферет</w:t>
      </w:r>
      <w:r w:rsidRPr="00C7476A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(</w:t>
      </w:r>
      <w:r w:rsidRPr="00C7476A">
        <w:rPr>
          <w:rStyle w:val="description-entry"/>
          <w:rFonts w:ascii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val="en-US"/>
        </w:rPr>
        <w:t>Feret’s diameter</w:t>
      </w:r>
      <w:r w:rsidRPr="00C7476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 </w:t>
      </w:r>
      <w:r w:rsidRPr="00C7476A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The longest distance between any two points along the selection boundary, also known as maximum caliper. Uses the heading</w:t>
      </w:r>
      <w:r w:rsidRPr="00C7476A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C7476A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Feret</w:t>
      </w:r>
      <w:r w:rsidRPr="00C7476A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C7476A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)</w:t>
      </w:r>
      <w:r w:rsidRPr="00C7476A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https://en.wikipedia.org/wiki/Feret_diameter</w:t>
      </w:r>
    </w:p>
    <w:p w:rsidR="00D30C92" w:rsidRPr="00C7476A" w:rsidRDefault="00D30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объекты различить НЕЛЬЗЯ  (часть теряется при обработке изображения, часть - являются фоном). Альфа-частицы расположены под разными углами относительно плоскости эмульсионного слоя. В среднем плотность альфа-частиц одинакова и не зависит от чувствительности эмульсий (различны критерии отбора). Так в менее чувствительных слоях трек альфа-частицы имеет разрывы (возникающие при обработке изображения).</w:t>
      </w:r>
    </w:p>
    <w:sectPr w:rsidR="00D30C92" w:rsidRPr="00C7476A" w:rsidSect="007C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E97"/>
    <w:rsid w:val="000312F8"/>
    <w:rsid w:val="000741B6"/>
    <w:rsid w:val="003C7E97"/>
    <w:rsid w:val="007566CF"/>
    <w:rsid w:val="007C09C5"/>
    <w:rsid w:val="00BD3FEA"/>
    <w:rsid w:val="00BF6D5F"/>
    <w:rsid w:val="00C7476A"/>
    <w:rsid w:val="00D3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7E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7476A"/>
    <w:rPr>
      <w:rFonts w:cs="Times New Roman"/>
    </w:rPr>
  </w:style>
  <w:style w:type="character" w:customStyle="1" w:styleId="description-entry">
    <w:name w:val="description-entry"/>
    <w:basedOn w:val="DefaultParagraphFont"/>
    <w:uiPriority w:val="99"/>
    <w:rsid w:val="00C7476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magej.nih.gov/ij/docs/guide/146-3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255</Words>
  <Characters>1456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artemenkov</dc:creator>
  <cp:keywords/>
  <dc:description/>
  <cp:lastModifiedBy>irina</cp:lastModifiedBy>
  <cp:revision>3</cp:revision>
  <dcterms:created xsi:type="dcterms:W3CDTF">2017-06-19T09:32:00Z</dcterms:created>
  <dcterms:modified xsi:type="dcterms:W3CDTF">2017-11-30T09:55:00Z</dcterms:modified>
</cp:coreProperties>
</file>